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DE" w:rsidRPr="00115DB9" w:rsidRDefault="00115DB9" w:rsidP="00115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DB9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115DB9" w:rsidRPr="00115DB9" w:rsidRDefault="00115DB9" w:rsidP="00115D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DB9" w:rsidRDefault="00115DB9" w:rsidP="00115D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Przedmiotem zamówienia jest wynajem, transport, montaż i demontaż chłodni kontenerowych.</w:t>
      </w:r>
    </w:p>
    <w:p w:rsidR="00115DB9" w:rsidRDefault="00115DB9" w:rsidP="00115D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DB9" w:rsidRDefault="008E1A4A" w:rsidP="00115D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USŁUG</w:t>
      </w:r>
    </w:p>
    <w:p w:rsidR="00115DB9" w:rsidRDefault="00115DB9" w:rsidP="008E1A4A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Przedmiotem zamówienia jest wynajem, transport, montaż i demontaż 4 chłodni kontenerowych z przeznaczeniem na magazynowanie produktów spożywczych.</w:t>
      </w:r>
    </w:p>
    <w:p w:rsidR="00115DB9" w:rsidRDefault="00115DB9" w:rsidP="008E1A4A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Lokalizacja miejsca realizacji zamówienia znajduje się w obszarze zamkniętym stanowiącym własność Zamawiającego i znajduje się bezpośrednio przy budynku kuchni – budynek 112.</w:t>
      </w:r>
    </w:p>
    <w:p w:rsidR="00115DB9" w:rsidRDefault="00115DB9" w:rsidP="008E1A4A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Teren inwestycji stanowi działka nr 2/5 w obrębie Karłowice we Wrocławiu. Teren całego kompleksu jest ogrodzony oraz oddzielony od przyległych dziełek i ma charakter zamknięty zgodnie z art. 3 pkt. 15 ustawy z dnia 7 lipca 1994r. Prawo budowlane i art. 2 pkt. 9 z dnia 17 maja 1989r. Prawo geodezyjne i kartograficzne – Dz.U. z 2015r. poz. 520). Obsługa komunikacyjna z drogi publicznej ul. P. czajkowskiego i ul. koszarowej istniejącymi zjazdami publicznymi i dalej drogami wewnętrznymi. Powierzchnia terenu przeznaczona pod ustawienie kontenerów jest utwardzona (zał. 2 do niniejszego opisu).</w:t>
      </w:r>
    </w:p>
    <w:p w:rsidR="00115DB9" w:rsidRDefault="00115DB9" w:rsidP="00115D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Podstawowe obowiązki Wykonawcy w ramach realizacji przedmiotu zamówienia obejmują:</w:t>
      </w:r>
    </w:p>
    <w:p w:rsidR="00115DB9" w:rsidRDefault="00115DB9" w:rsidP="008E1A4A">
      <w:p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dostawę chłodni kontenerowych spełniających wymagania Zamawiającego, uwzględniającą transport, rozładunek oraz ustawienie ich miejscu wskazanym przez Zamawiającego. Kontenery muszą zostać ustawione w sposób stabilny, tak aby nie powodowały</w:t>
      </w:r>
      <w:r w:rsidR="008E1A4A">
        <w:rPr>
          <w:rFonts w:ascii="Times New Roman" w:hAnsi="Times New Roman" w:cs="Times New Roman"/>
          <w:sz w:val="24"/>
          <w:szCs w:val="24"/>
        </w:rPr>
        <w:t xml:space="preserve"> zagrożenia dla zdrowia i życia ludzi.</w:t>
      </w:r>
    </w:p>
    <w:p w:rsidR="008E1A4A" w:rsidRDefault="008E1A4A" w:rsidP="008E1A4A">
      <w:p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elektryczne przewody przyłączeniowe każdego kontenera należy doprowadzić do rozdzielnicy zlokalizowanej w odległości nieprzekraczającej 18 m od kontenerów,</w:t>
      </w:r>
    </w:p>
    <w:p w:rsidR="008E1A4A" w:rsidRDefault="008E1A4A" w:rsidP="008E1A4A">
      <w:p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demontaż, załadunek i wywóz chłodni kontenerowej oraz uporządkowanie terenu po demontażu po zakończeniu umowy.</w:t>
      </w:r>
    </w:p>
    <w:p w:rsidR="008E1A4A" w:rsidRDefault="008E1A4A" w:rsidP="008E1A4A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Wynajmujący zapewni interwencję serwisanta w czasie do 24 godzin w celu usunięcia awarii, lub w przypadku stwierdzenia braku możliwości usunięcia awarii wymianę/ naprawę kontenera w czasie do 48 godzin.</w:t>
      </w:r>
    </w:p>
    <w:p w:rsidR="008E1A4A" w:rsidRDefault="008E1A4A" w:rsidP="00115D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Wynajmujący zapewni stałą opiekę konsultanta technicznego dostępnego 24/7.</w:t>
      </w:r>
    </w:p>
    <w:p w:rsidR="008E1A4A" w:rsidRDefault="008E1A4A" w:rsidP="008E1A4A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Wszelkie szkody, które wystąpią w czasie montażu/demontażu chłodni kontenerowych obciążają Wykonawcę.</w:t>
      </w:r>
    </w:p>
    <w:p w:rsidR="008E1A4A" w:rsidRDefault="008E1A4A" w:rsidP="00115D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Dostarczenie energii elektrycznej zapewni Zamawiający.</w:t>
      </w:r>
    </w:p>
    <w:p w:rsidR="008E1A4A" w:rsidRDefault="008E1A4A" w:rsidP="00115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A4A" w:rsidRDefault="008E1A4A" w:rsidP="00115D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A4A" w:rsidRDefault="008E1A4A" w:rsidP="00115D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A4A" w:rsidRPr="008E1A4A" w:rsidRDefault="008E1A4A" w:rsidP="00115D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A4A">
        <w:rPr>
          <w:rFonts w:ascii="Times New Roman" w:hAnsi="Times New Roman" w:cs="Times New Roman"/>
          <w:b/>
          <w:sz w:val="24"/>
          <w:szCs w:val="24"/>
        </w:rPr>
        <w:lastRenderedPageBreak/>
        <w:t>WYMOGI OGÓLNE</w:t>
      </w:r>
    </w:p>
    <w:p w:rsidR="00115DB9" w:rsidRDefault="008E1A4A" w:rsidP="00115D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orientacyjne wymiary zewnętrzne:</w:t>
      </w:r>
    </w:p>
    <w:p w:rsidR="008E1A4A" w:rsidRDefault="008E1A4A" w:rsidP="00115D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długość ok. 6 m,</w:t>
      </w:r>
    </w:p>
    <w:p w:rsidR="008E1A4A" w:rsidRDefault="008E1A4A" w:rsidP="00115D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szerokość około 2,4 m,</w:t>
      </w:r>
    </w:p>
    <w:p w:rsidR="008E1A4A" w:rsidRDefault="008E1A4A" w:rsidP="00115D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wysokość około 2,6 m,</w:t>
      </w:r>
    </w:p>
    <w:p w:rsidR="008E1A4A" w:rsidRDefault="008E1A4A" w:rsidP="00115D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- wysokość otworu drzwiowego do 2,3 m,</w:t>
      </w:r>
    </w:p>
    <w:p w:rsidR="008E1A4A" w:rsidRDefault="008E1A4A" w:rsidP="00115D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wewnętrzne oświetlenie,</w:t>
      </w:r>
    </w:p>
    <w:p w:rsidR="008E1A4A" w:rsidRPr="008E1A4A" w:rsidRDefault="008E1A4A" w:rsidP="00115D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agregat chłodniczy umożliwiający utrzymanie temperatury w przedziale od 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 do + 20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8E1A4A" w:rsidRDefault="008E1A4A" w:rsidP="00115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A4A" w:rsidRPr="008E1A4A" w:rsidRDefault="008E1A4A" w:rsidP="00115DB9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E1A4A">
        <w:rPr>
          <w:rFonts w:ascii="Times New Roman" w:hAnsi="Times New Roman" w:cs="Times New Roman"/>
          <w:b/>
          <w:sz w:val="24"/>
          <w:szCs w:val="24"/>
        </w:rPr>
        <w:t>Załączniki do opisu:</w:t>
      </w:r>
    </w:p>
    <w:bookmarkEnd w:id="0"/>
    <w:p w:rsidR="008E1A4A" w:rsidRDefault="008E1A4A" w:rsidP="00115D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widok rampy</w:t>
      </w:r>
    </w:p>
    <w:p w:rsidR="008E1A4A" w:rsidRDefault="008E1A4A" w:rsidP="00115D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 widok placu</w:t>
      </w:r>
    </w:p>
    <w:p w:rsidR="008E1A4A" w:rsidRPr="00115DB9" w:rsidRDefault="008E1A4A" w:rsidP="00115D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– przewidywana lokalizacja chłodni</w:t>
      </w:r>
    </w:p>
    <w:sectPr w:rsidR="008E1A4A" w:rsidRPr="00115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A4"/>
    <w:rsid w:val="00115DB9"/>
    <w:rsid w:val="00272EDE"/>
    <w:rsid w:val="008E1A4A"/>
    <w:rsid w:val="00B0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9316"/>
  <w15:chartTrackingRefBased/>
  <w15:docId w15:val="{955AAB79-D2E5-4125-A620-8B659756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Mękarska Barbara</dc:creator>
  <cp:keywords/>
  <dc:description/>
  <cp:lastModifiedBy>Mękarska Barbara</cp:lastModifiedBy>
  <cp:revision>2</cp:revision>
  <dcterms:created xsi:type="dcterms:W3CDTF">2020-04-07T07:40:00Z</dcterms:created>
  <dcterms:modified xsi:type="dcterms:W3CDTF">2020-04-07T08:03:00Z</dcterms:modified>
</cp:coreProperties>
</file>